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AE185" w14:textId="16B8528B" w:rsidR="000F58A0" w:rsidRPr="000F58A0" w:rsidRDefault="000F58A0" w:rsidP="000F58A0">
      <w:pPr>
        <w:shd w:val="clear" w:color="auto" w:fill="FAFAFA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45911" w:themeColor="accent2" w:themeShade="BF"/>
          <w:sz w:val="40"/>
          <w:szCs w:val="40"/>
          <w:lang w:val="ru-RU" w:eastAsia="ru-UA"/>
        </w:rPr>
      </w:pPr>
      <w:r w:rsidRPr="000F58A0">
        <w:rPr>
          <w:rFonts w:ascii="Times New Roman" w:eastAsia="Times New Roman" w:hAnsi="Times New Roman" w:cs="Times New Roman"/>
          <w:b/>
          <w:bCs/>
          <w:i/>
          <w:iCs/>
          <w:color w:val="C45911" w:themeColor="accent2" w:themeShade="BF"/>
          <w:sz w:val="40"/>
          <w:szCs w:val="40"/>
          <w:lang w:val="ru-RU" w:eastAsia="ru-UA"/>
        </w:rPr>
        <w:t>Пальчики допомагають розмовляти</w:t>
      </w:r>
    </w:p>
    <w:p w14:paraId="381687DB" w14:textId="2EE1C55F" w:rsidR="000F58A0" w:rsidRPr="001575DF" w:rsidRDefault="001575DF" w:rsidP="001575DF">
      <w:pPr>
        <w:shd w:val="clear" w:color="auto" w:fill="FAFAFA"/>
        <w:spacing w:after="30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val="ru-RU" w:eastAsia="ru-UA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val="ru-RU" w:eastAsia="ru-UA"/>
        </w:rPr>
        <w:drawing>
          <wp:inline distT="0" distB="0" distL="0" distR="0" wp14:anchorId="544EF725" wp14:editId="0A991C5D">
            <wp:extent cx="2628900" cy="1743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61693C" w14:textId="0CC213B1" w:rsidR="000F58A0" w:rsidRPr="00214854" w:rsidRDefault="000F58A0" w:rsidP="000F58A0">
      <w:pPr>
        <w:shd w:val="clear" w:color="auto" w:fill="FAFAFA"/>
        <w:spacing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 xml:space="preserve">З кожним роком все частіше можна спостерігати паралельно із </w:t>
      </w:r>
      <w:r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val="ru-RU" w:eastAsia="ru-UA"/>
        </w:rPr>
        <w:t>порушеннями</w:t>
      </w: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 xml:space="preserve"> мовленнєвого розвитку у дітей також і різні рухові відхилення. Насамперед це стосується артикуляційної моторики в сукупності з загальною руховою незграбністю, порушенням тонких рухів пальців рук - відразу ж спостерігається їх уповільнена, а часто і хаотична, незлагоджена робота.</w:t>
      </w:r>
    </w:p>
    <w:p w14:paraId="650F161C" w14:textId="77777777" w:rsidR="000F58A0" w:rsidRPr="00214854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Значні труднощі виникають у малят при відображенні певного положення пальців за запропонованим зразком, а потрібний результат не завжди досягається навіть при численних повтореннях. Малюки ледь справляються з одночасними рухами пальців правої і лівої руки. Недосконалість пальчикової моторики спостерігається і під час образотворчої діяльності: виникають значні складнощі у використанні олівця, пензлика, ножиців, дитина не може розім'яти пластилін, скачати з нього кульку, ковбаску, зліпити потрібну фігуру. Моторна незграбність пальців створює певні незручності й труднощі також у щоденному побуті, коли доводитися защібати ґудзики, шнурувати черевики, вправлятися з ложкою, виделкою, ножем.</w:t>
      </w:r>
    </w:p>
    <w:p w14:paraId="0ED01EEB" w14:textId="77777777" w:rsidR="000F58A0" w:rsidRPr="00214854" w:rsidRDefault="000F58A0" w:rsidP="000F58A0">
      <w:pPr>
        <w:shd w:val="clear" w:color="auto" w:fill="F4B083" w:themeFill="accent2" w:themeFillTint="99"/>
        <w:spacing w:line="330" w:lineRule="atLeast"/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UA"/>
        </w:rPr>
        <w:t>Численні дослідження фахівців доводять наявність взаємозв'язку між рівнем мовленнєвого розвитку і рівнем сформованості тонких рухів пальців рук. Таким чином, розвиваючи дрібну моторику, ми одночасно формуємо моторику артикуляційну, що в подальшому сприятиме загальному мовленнєвому розвитку дитини.</w:t>
      </w:r>
    </w:p>
    <w:p w14:paraId="613EE2AE" w14:textId="77777777" w:rsidR="000F58A0" w:rsidRPr="00214854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Найбільш результативними у розвитку пальчикової моторики є:</w:t>
      </w:r>
    </w:p>
    <w:p w14:paraId="448B07B9" w14:textId="77777777" w:rsidR="000F58A0" w:rsidRPr="00214854" w:rsidRDefault="000F58A0" w:rsidP="000F58A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пальчикова гімнастика;</w:t>
      </w:r>
    </w:p>
    <w:p w14:paraId="24B42E3C" w14:textId="77777777" w:rsidR="000F58A0" w:rsidRPr="00214854" w:rsidRDefault="000F58A0" w:rsidP="000F58A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lastRenderedPageBreak/>
        <w:t>вправи з використанням дрібних предметів (ґудзиків, камінчиків, намистин, мозаїки тощо);</w:t>
      </w:r>
    </w:p>
    <w:p w14:paraId="2F5E6819" w14:textId="77777777" w:rsidR="000F58A0" w:rsidRPr="00214854" w:rsidRDefault="000F58A0" w:rsidP="000F58A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письмові вправи у спеціальних зошитах (формують графічні навички).</w:t>
      </w:r>
    </w:p>
    <w:p w14:paraId="53CC58AE" w14:textId="77777777" w:rsidR="000F58A0" w:rsidRPr="001575DF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UA"/>
        </w:rPr>
      </w:pPr>
      <w:r w:rsidRPr="001575DF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UA"/>
        </w:rPr>
        <w:t>Різноманітні ігрові вправи слід проводити протягом дня:</w:t>
      </w:r>
    </w:p>
    <w:p w14:paraId="6172DDA1" w14:textId="77777777" w:rsidR="000F58A0" w:rsidRPr="00214854" w:rsidRDefault="000F58A0" w:rsidP="000F58A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під час ранкової зарядки;</w:t>
      </w:r>
    </w:p>
    <w:p w14:paraId="0EAD6233" w14:textId="77777777" w:rsidR="000F58A0" w:rsidRPr="00214854" w:rsidRDefault="000F58A0" w:rsidP="000F58A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на прогулянці;</w:t>
      </w:r>
    </w:p>
    <w:p w14:paraId="2C9D09E8" w14:textId="77777777" w:rsidR="000F58A0" w:rsidRPr="00214854" w:rsidRDefault="000F58A0" w:rsidP="000F58A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під час інших режимних моментів.</w:t>
      </w:r>
    </w:p>
    <w:p w14:paraId="1F91D8C8" w14:textId="77777777" w:rsidR="000F58A0" w:rsidRPr="00214854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Використовуйте будь-який зручний момент, підключайте творчу уяву для формування стійкого інтересу до такого виду діяльності.</w:t>
      </w:r>
    </w:p>
    <w:p w14:paraId="39363FC8" w14:textId="620312C5" w:rsidR="000F58A0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Пропонуючи малюку ігровий матеріал, потрібно </w:t>
      </w: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u w:val="single"/>
          <w:lang w:eastAsia="ru-UA"/>
        </w:rPr>
        <w:t>дотримуватися принципу «від простого до складного».</w:t>
      </w: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 Нові вправи повинні розучуватися послідовно, поетапно, з оптимальним навантаженням і часто повторюватися. Подібні завдання не тільки викликають у дітей цікавість, вони здатні підвищити психічний тонус, поліпшити працездатність.</w:t>
      </w:r>
    </w:p>
    <w:p w14:paraId="2AF3E8CF" w14:textId="339ABAC7" w:rsidR="001575DF" w:rsidRPr="00214854" w:rsidRDefault="001575DF" w:rsidP="001575DF">
      <w:pPr>
        <w:shd w:val="clear" w:color="auto" w:fill="FAFAFA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833C0B" w:themeColor="accent2" w:themeShade="80"/>
          <w:sz w:val="32"/>
          <w:szCs w:val="32"/>
          <w:lang w:eastAsia="ru-UA"/>
        </w:rPr>
        <w:drawing>
          <wp:inline distT="0" distB="0" distL="0" distR="0" wp14:anchorId="3560F672" wp14:editId="1029EDF6">
            <wp:extent cx="2619375" cy="1743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39AE4D" w14:textId="77777777" w:rsidR="000F58A0" w:rsidRPr="00214854" w:rsidRDefault="000F58A0" w:rsidP="000F58A0">
      <w:pPr>
        <w:shd w:val="clear" w:color="auto" w:fill="FAFAFA"/>
        <w:spacing w:before="375" w:after="30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ru-UA"/>
        </w:rPr>
        <w:t>Ігрові вправи для формування тонких рухів пальців рук</w:t>
      </w:r>
    </w:p>
    <w:p w14:paraId="4CE0A739" w14:textId="77777777" w:rsidR="000F58A0" w:rsidRPr="00214854" w:rsidRDefault="000F58A0" w:rsidP="000F58A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«Кільце для мами» (великим і вказівним пальцем однієї руки зробити коло, решта - підняті вгору), «Окуляри для бабусі» (та ж дія двома руками), «Вчимо братика ходити» (великі і вказівні пальці круговими рухами у формі «вісімки» по черзі торкаються один до одного).</w:t>
      </w:r>
    </w:p>
    <w:p w14:paraId="617C1B3C" w14:textId="77777777" w:rsidR="000F58A0" w:rsidRPr="00214854" w:rsidRDefault="000F58A0" w:rsidP="000F58A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«Клубочок для бабусі» - змотування пряжі в клубок.</w:t>
      </w:r>
    </w:p>
    <w:p w14:paraId="712DAB5B" w14:textId="77777777" w:rsidR="000F58A0" w:rsidRPr="00214854" w:rsidRDefault="000F58A0" w:rsidP="000F58A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 xml:space="preserve">«Допоможи Попелюшці відібрати квасолю (горох, крупу ...)» - з суміші насіння то одним, то іншим пальцем відібрати в окремі гірки насіння одного виду; другий варіант - в глибоку тарілку насипати </w:t>
      </w: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lastRenderedPageBreak/>
        <w:t>насіння двох або декількох видів, великим і вказівним пальцями брати насіння і сортувати в тарілки менших розмірів.</w:t>
      </w:r>
    </w:p>
    <w:p w14:paraId="0013A4BE" w14:textId="77777777" w:rsidR="000F58A0" w:rsidRPr="00214854" w:rsidRDefault="000F58A0" w:rsidP="000F58A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«Шнурування», «Обведення і штрихування трафаретів», «Шиття по контуру», «Зав'язування ляльці банта» - виконання відповідних дій.</w:t>
      </w:r>
    </w:p>
    <w:p w14:paraId="0CA3C90B" w14:textId="77777777" w:rsidR="000F58A0" w:rsidRPr="00214854" w:rsidRDefault="000F58A0" w:rsidP="000F58A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«Дружня сім'я»</w:t>
      </w:r>
    </w:p>
    <w:p w14:paraId="0264716F" w14:textId="77777777" w:rsidR="000F58A0" w:rsidRPr="00214854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Цей пальчик - дідусь,</w:t>
      </w:r>
    </w:p>
    <w:p w14:paraId="62606690" w14:textId="77777777" w:rsidR="000F58A0" w:rsidRPr="00214854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Цей пальчик - бабуся,</w:t>
      </w:r>
    </w:p>
    <w:p w14:paraId="274B95A6" w14:textId="77777777" w:rsidR="000F58A0" w:rsidRPr="00214854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Цей пальчик - тато,</w:t>
      </w:r>
    </w:p>
    <w:p w14:paraId="19B8D8D3" w14:textId="77777777" w:rsidR="000F58A0" w:rsidRPr="00214854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Цей пальчик - мама,</w:t>
      </w:r>
    </w:p>
    <w:p w14:paraId="6362D01F" w14:textId="77777777" w:rsidR="000F58A0" w:rsidRPr="00214854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Цей пальчик - я.</w:t>
      </w:r>
    </w:p>
    <w:p w14:paraId="60D71B50" w14:textId="77777777" w:rsidR="000F58A0" w:rsidRPr="00214854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Ось і вся моя сім'я.</w:t>
      </w:r>
    </w:p>
    <w:p w14:paraId="373FB50A" w14:textId="77777777" w:rsidR="000F58A0" w:rsidRPr="00214854" w:rsidRDefault="000F58A0" w:rsidP="000F58A0">
      <w:pPr>
        <w:shd w:val="clear" w:color="auto" w:fill="FAFAFA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Дорослий пропонує дитині стиснути долоні. Проговорюючи слова потішки, пальці рук, починаючи з великого, торкаються один до одного, як ніби вітаються. На останній рядок пальці стискаються в «замок».</w:t>
      </w:r>
    </w:p>
    <w:p w14:paraId="22110678" w14:textId="77777777" w:rsidR="000F58A0" w:rsidRPr="00214854" w:rsidRDefault="000F58A0" w:rsidP="000F58A0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</w:pPr>
      <w:r w:rsidRPr="00214854">
        <w:rPr>
          <w:rFonts w:ascii="Times New Roman" w:eastAsia="Times New Roman" w:hAnsi="Times New Roman" w:cs="Times New Roman"/>
          <w:color w:val="833C0B" w:themeColor="accent2" w:themeShade="80"/>
          <w:sz w:val="32"/>
          <w:szCs w:val="32"/>
          <w:lang w:eastAsia="ru-UA"/>
        </w:rPr>
        <w:t>«Як заєць плутає сліди» - великий палець правої руки торкається до мізинця лівої руки, а мізинець правої - до великого лівої руки. Далі в такому ж порядку торкаються один до одного безіменні і вказівні пальці. У конці «плутанини» разом стикаються середні пальці. Ці ж рухи повторюються в протилежному напрямку, починаючи з середніх пальців.</w:t>
      </w:r>
    </w:p>
    <w:p w14:paraId="6F624524" w14:textId="28036CB1" w:rsidR="001575DF" w:rsidRPr="001575DF" w:rsidRDefault="000F58A0" w:rsidP="000F58A0">
      <w:pPr>
        <w:shd w:val="clear" w:color="auto" w:fill="F4B083" w:themeFill="accent2" w:themeFillTint="99"/>
        <w:spacing w:before="300" w:after="300" w:line="240" w:lineRule="auto"/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2"/>
          <w:szCs w:val="32"/>
          <w:bdr w:val="none" w:sz="0" w:space="0" w:color="auto" w:frame="1"/>
          <w:shd w:val="clear" w:color="auto" w:fill="FFF176"/>
          <w:lang w:eastAsia="ru-UA"/>
        </w:rPr>
      </w:pPr>
      <w:r w:rsidRPr="00214854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32"/>
          <w:szCs w:val="32"/>
          <w:bdr w:val="none" w:sz="0" w:space="0" w:color="auto" w:frame="1"/>
          <w:shd w:val="clear" w:color="auto" w:fill="FFF176"/>
          <w:lang w:eastAsia="ru-UA"/>
        </w:rPr>
        <w:t>Працюючи так систематично, ми формуємо координацію, швидкість, силу тонких рухів пальців. З часом дитина буде виконувати всі вправи, швидко і легко переходити від одного виду діяльності до іншого. А це позитивно позначиться на всіх психічних процесах і насамперед на мовленнєвому розвитку.</w:t>
      </w:r>
    </w:p>
    <w:p w14:paraId="4FA43A12" w14:textId="42D8A022" w:rsidR="000F58A0" w:rsidRPr="004E5093" w:rsidRDefault="001575DF" w:rsidP="001575DF">
      <w:pPr>
        <w:shd w:val="clear" w:color="auto" w:fill="FAFAFA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UA"/>
        </w:rPr>
      </w:pPr>
      <w:r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UA"/>
        </w:rPr>
        <w:lastRenderedPageBreak/>
        <w:drawing>
          <wp:inline distT="0" distB="0" distL="0" distR="0" wp14:anchorId="41237C81" wp14:editId="29086A09">
            <wp:extent cx="2209800" cy="2066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427C12" w14:textId="77777777" w:rsidR="00CA6009" w:rsidRPr="000F58A0" w:rsidRDefault="00CA6009">
      <w:pPr>
        <w:rPr>
          <w:rFonts w:ascii="Times New Roman" w:hAnsi="Times New Roman" w:cs="Times New Roman"/>
          <w:sz w:val="32"/>
          <w:szCs w:val="32"/>
        </w:rPr>
      </w:pPr>
    </w:p>
    <w:sectPr w:rsidR="00CA6009" w:rsidRPr="000F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5721D"/>
    <w:multiLevelType w:val="multilevel"/>
    <w:tmpl w:val="0334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218E3"/>
    <w:multiLevelType w:val="multilevel"/>
    <w:tmpl w:val="08A6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37284"/>
    <w:multiLevelType w:val="multilevel"/>
    <w:tmpl w:val="F92A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9589A"/>
    <w:multiLevelType w:val="multilevel"/>
    <w:tmpl w:val="9214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975"/>
    <w:rsid w:val="000F58A0"/>
    <w:rsid w:val="001575DF"/>
    <w:rsid w:val="009E3975"/>
    <w:rsid w:val="00CA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131A"/>
  <w15:chartTrackingRefBased/>
  <w15:docId w15:val="{F22EDC11-40BD-4FE1-AD19-8D051356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2022-11-04T18:19:00Z</dcterms:created>
  <dcterms:modified xsi:type="dcterms:W3CDTF">2022-11-04T18:31:00Z</dcterms:modified>
</cp:coreProperties>
</file>